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C687EFC" w:rsidP="46C07896" w:rsidRDefault="0C687EFC" w14:paraId="0C6C5920" w14:textId="397289A8">
      <w:pPr>
        <w:pStyle w:val="Normal"/>
        <w:bidi w:val="1"/>
        <w:jc w:val="center"/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>بحث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>عن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44"/>
          <w:szCs w:val="44"/>
          <w:rtl w:val="1"/>
          <w:lang w:val="en-US"/>
        </w:rPr>
        <w:t xml:space="preserve"> </w:t>
      </w:r>
      <w:r>
        <w:br/>
      </w:r>
    </w:p>
    <w:p w:rsidR="0C687EFC" w:rsidP="46C07896" w:rsidRDefault="0C687EFC" w14:paraId="5BBBEA2B" w14:textId="2A186326">
      <w:pPr>
        <w:pStyle w:val="Heading3"/>
        <w:bidi w:val="1"/>
        <w:spacing w:before="0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مقدمة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>
        <w:br/>
      </w:r>
    </w:p>
    <w:p w:rsidR="0C687EFC" w:rsidP="46C07896" w:rsidRDefault="0C687EFC" w14:paraId="1D71E840" w14:textId="60CCA53A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أهم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الأفرع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الفيزياء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ترتبط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بالتفاعلات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والظواهر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تنشأ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نتيجة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لتأثيرات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وقد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شهدت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هذه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الفروع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تطوراً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هائلاً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مدار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العقود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القليلة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الماضية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مما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جعل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فهم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الظواهر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ذات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أهمية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بالغة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مجالات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متعددة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العلوم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والتكنولوجيا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6B693AFC" w14:textId="66777B03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0C687EFC" w:rsidP="46C07896" w:rsidRDefault="0C687EFC" w14:paraId="5F1FD6ED" w14:textId="1D30F24F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الفروع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الأساسية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الفيزياء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تدرس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التفاعلات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والظواهر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تنشأ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نتيجة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تأثير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الأجسام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والمواد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جزءًا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أساسيًا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العلوم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وتشكل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الأساس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للعديد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التكنولوجية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الحديثة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176C2F3B" w14:textId="7EDDD446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أهمية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مجموعة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الجوانب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منها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:</w:t>
      </w:r>
    </w:p>
    <w:p w:rsidR="0C687EFC" w:rsidP="46C07896" w:rsidRDefault="0C687EFC" w14:paraId="7E978018" w14:textId="0711DF37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فهم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الظواهر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تساهم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فهم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الظواهر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التيارات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الكهربائية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والتغيرات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المجال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المغناطيسي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للأرض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30660E0F" w14:textId="4F95FF74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التطبيقات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التكنولوجية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الأساس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للعديد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التكنولوجية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الاتصالات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اللاسلكية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والطب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النووي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والتصوير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والكهرباء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61FDC606" w14:textId="59BA561E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يظهر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دور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البارز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مجالات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متعددة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اليومية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والصناعية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ويُمكن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التعرف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تطبيقات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النقاط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الآتية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:</w:t>
      </w:r>
    </w:p>
    <w:p w:rsidR="0C687EFC" w:rsidP="46C07896" w:rsidRDefault="0C687EFC" w14:paraId="08B3AADF" w14:textId="570EF9DB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الاتصالات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اللاسلكية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نقل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البيانات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والمعلومات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عبر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الأجهزة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اللاسلكية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الهواتف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النقالة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وشبكات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الإنترنت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اللاسلكية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43B46C4A" w14:textId="177557FF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الطب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النووي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التصوير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بالرنين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المغناطيسي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(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MRI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)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لتشخيص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الأمراض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والإصابات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الجسم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5F68ADDB" w14:textId="2D3BBCC2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الكهرباء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والمغناطيسية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توليد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الكهرباء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المولدات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الكهربائية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توليد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الحرارة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الأجهزة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الكهربائية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7DE8F45F" w14:textId="387B2959">
      <w:pPr>
        <w:pStyle w:val="ListParagraph"/>
        <w:numPr>
          <w:ilvl w:val="0"/>
          <w:numId w:val="3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التصوير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الطبي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بالإضافة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التصوير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بالرنين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المغناطيسي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تستخدم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التصوير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بالأشعة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السينية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والتصوير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الشعاعي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لتشخيص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الأمراض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والإصابات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0C687EFC" w:rsidP="46C07896" w:rsidRDefault="0C687EFC" w14:paraId="3EA9CC86" w14:textId="4949E86A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خاتمة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عن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0C687EFC" w:rsidP="46C07896" w:rsidRDefault="0C687EFC" w14:paraId="4758A5D2" w14:textId="3692D4BB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ختامًا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جزءًا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أساسيًا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العلوم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الفيزيائية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وقد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تبين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هذا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البحث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لها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تأثيرًا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كبيرًا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مجموعة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واسعة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التطبيقات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اليومية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والصناعية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وبفضل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البحوث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والتطور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التكنولوجي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أصبح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الممكن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الاستفادة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الظواهر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الكهرومغناطيسية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مجالات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الاتصالات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والطب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والصناعة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لتحقيق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تقدم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كبير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وتحسين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جودة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6C07896" w:rsidR="0C687EF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6C07896" w:rsidP="46C07896" w:rsidRDefault="46C07896" w14:paraId="474FF616" w14:textId="4FB3E32C">
      <w:pPr>
        <w:pStyle w:val="Normal"/>
        <w:bidi w:val="1"/>
        <w:jc w:val="left"/>
        <w:rPr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fee2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442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9dc4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26DC5"/>
    <w:rsid w:val="0C687EFC"/>
    <w:rsid w:val="0F368812"/>
    <w:rsid w:val="19B43EA0"/>
    <w:rsid w:val="46C07896"/>
    <w:rsid w:val="4ED178D7"/>
    <w:rsid w:val="52D26DC5"/>
    <w:rsid w:val="5690FF1E"/>
    <w:rsid w:val="709FE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6DC5"/>
  <w15:chartTrackingRefBased/>
  <w15:docId w15:val="{B9B24F90-6BCE-45A9-BC64-D87528835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b21df66678d46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2024-04-27T09:30:42.0389784Z</dcterms:created>
  <dcterms:modified xsi:type="dcterms:W3CDTF">2024-04-27T10:20:24.4369791Z</dcterms:modified>
  <dc:creator>Dania Haroun</dc:creator>
  <lastModifiedBy>Dania Haroun</lastModifiedBy>
</coreProperties>
</file>